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trHeight w:val="720" w:hRule="atLeast"/>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trHeight w:val="800" w:hRule="atLeast"/>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trHeight w:val="800" w:hRule="atLeast"/>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trHeight w:val="80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trHeight w:val="800" w:hRule="atLeast"/>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trHeight w:val="800"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9.7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11.2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11.3.2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12.3 does not apply where the Buyer must pay a Termination Sum or any amount under paragraph 12.</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tyjcwt" w:id="5"/>
      <w:bookmarkEnd w:id="5"/>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2s8eyo1" w:id="9"/>
      <w:bookmarkEnd w:id="9"/>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4i7ojhp" w:id="21"/>
      <w:bookmarkEnd w:id="21"/>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36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2xcytpi" w:id="22"/>
      <w:bookmarkEnd w:id="22"/>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1pxezwc" w:id="28"/>
      <w:bookmarkEnd w:id="28"/>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c>
          <w:tcPr>
            <w:vMerge w:val="continue"/>
            <w:shd w:fill="c2d69b" w:val="clear"/>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49x2ik5" w:id="29"/>
            <w:bookmarkEnd w:id="29"/>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11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147n2zr" w:id="31"/>
      <w:bookmarkEnd w:id="31"/>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11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11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keepNext w:val="0"/>
      <w:keepLines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RM6181</w:t>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qm4E+T1+JA7yUwdgHab7MpdQfQ==">AMUW2mU/cEJRy+yQkb1FEQMpPS/aU8f6rG+BYiqdN3RBtiDk1TMVQh5T5T7Og7FjXij+Vj2VOb7oDOQ7CS6LAAz144J2eWSdoXpR0E7Yz2mRDPpmpft06FGR8Umxg7pHqdO2EN2ppTYevzyz8WEuHW+GkU+gUpfhSC2CrcwGwwqFzsW8xb/xjqGjT2linKqyO4PaYOOpm8ifIyLdROudFmnNxB7P9KFpvMP2FrPquM5wVBfETDQxwi4eZG5qmfIQuBGw9pR8st9s9dHOco5BXi9Uv7+eHDGbXLGkHIHfrXFsRPUS3hKH/rdsfY5mvbJkHsZMsMiKsvQ0KxGbxC77gsFyAggUEG0mHZPhVq/S7HuOOvYr23SqvzxDB6mi6R1LO6jYBlbZDQQ/pHrSIHc2EqahxXX5j8ViAldkmlojvFywH3e8Bjw1JCRiF/84M5XxSb5HX6X0NjDK82vnKVhEZ2oXZ3jq12aJ9T2otXmAMhNW7dWVH++Fj1QxrdDQdITgqpuAOfnLC8Ze/0cf973f6baLW6I2e0dNuHTxhtAGh1Z+oytmHxxuLhn5JnZy0HKSjQxPXmdy39w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2021-01-21T11:40:00Z</dcterms:created>
  <dc:creator>David Tinkler</dc:creator>
</cp:coreProperties>
</file>